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A8" w:rsidRPr="005616A8" w:rsidRDefault="005616A8" w:rsidP="005616A8">
      <w:pPr>
        <w:shd w:val="clear" w:color="auto" w:fill="FFFFFF"/>
        <w:ind w:firstLine="720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In light of the recent tragedies that have occurred in nearby communities and across the nation, we at Copley-Fairlawn City Schools would like to draw your attention to the following resources.  These resources are available to our students 24 hours a day, 7 days a week. We urge friends and family to speak up when they are concerned about another's mental health.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 </w:t>
      </w:r>
      <w:r>
        <w:rPr>
          <w:rFonts w:ascii="Tahoma" w:eastAsia="Times New Roman" w:hAnsi="Tahoma" w:cs="Tahoma"/>
          <w:color w:val="000069"/>
          <w:sz w:val="24"/>
          <w:szCs w:val="24"/>
        </w:rPr>
        <w:tab/>
      </w:r>
      <w:r w:rsidRPr="005616A8">
        <w:rPr>
          <w:rFonts w:ascii="Tahoma" w:eastAsia="Times New Roman" w:hAnsi="Tahoma" w:cs="Tahoma"/>
          <w:color w:val="000069"/>
          <w:sz w:val="24"/>
          <w:szCs w:val="24"/>
        </w:rPr>
        <w:t>During school hours:  Teachers, staff, counselors, and administrators can help get students to the right support in the Guidance Office.</w:t>
      </w:r>
    </w:p>
    <w:p w:rsidR="005616A8" w:rsidRPr="005616A8" w:rsidRDefault="005616A8" w:rsidP="005616A8">
      <w:pPr>
        <w:shd w:val="clear" w:color="auto" w:fill="FFFFFF"/>
        <w:ind w:firstLine="720"/>
        <w:rPr>
          <w:rFonts w:ascii="Tahoma" w:eastAsia="Times New Roman" w:hAnsi="Tahoma" w:cs="Tahoma"/>
          <w:color w:val="000069"/>
          <w:sz w:val="24"/>
          <w:szCs w:val="24"/>
        </w:rPr>
      </w:pPr>
      <w:r>
        <w:rPr>
          <w:rFonts w:ascii="Tahoma" w:eastAsia="Times New Roman" w:hAnsi="Tahoma" w:cs="Tahoma"/>
          <w:color w:val="000069"/>
          <w:sz w:val="24"/>
          <w:szCs w:val="24"/>
        </w:rPr>
        <w:t>O</w:t>
      </w:r>
      <w:r w:rsidRPr="005616A8">
        <w:rPr>
          <w:rFonts w:ascii="Tahoma" w:eastAsia="Times New Roman" w:hAnsi="Tahoma" w:cs="Tahoma"/>
          <w:color w:val="000069"/>
          <w:sz w:val="24"/>
          <w:szCs w:val="24"/>
        </w:rPr>
        <w:t>utside of school hours: The resources below can be accessed at any time of the day or night.  Follow up support can still be provided in the Guidance Office.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HOTLINES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Support Hotline: 330-434-9144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National Lifeline: 1-800-273-TALK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Trevor Hotline: 1-866-488-7386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 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CRISIS TEXT LINE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Text: 4hope to 741741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 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TWITTER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Lifeline: @800273TALK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 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WEBSITES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suicidepreventionlifeline.org (suicide prevention info)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werhere4u.org (mental health info 4 teens)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thetrevorproject.org (crisis help for LGBTQ teens)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 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If you believe someone may be thinking about suicide: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hyperlink r:id="rId6" w:tgtFrame="_blank" w:history="1">
        <w:r w:rsidRPr="005616A8">
          <w:rPr>
            <w:rFonts w:ascii="Tahoma" w:eastAsia="Times New Roman" w:hAnsi="Tahoma" w:cs="Tahoma"/>
            <w:color w:val="0000FF"/>
            <w:sz w:val="24"/>
            <w:szCs w:val="24"/>
            <w:u w:val="single"/>
          </w:rPr>
          <w:t>https://www.samhsa.gov/suicide-prevention</w:t>
        </w:r>
      </w:hyperlink>
    </w:p>
    <w:p w:rsidR="005616A8" w:rsidRPr="005616A8" w:rsidRDefault="005616A8" w:rsidP="005616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Ask them if they are thinking about killing themselves. (This will not put the idea into their head or make it more likely that they will attempt suicide.)</w:t>
      </w:r>
    </w:p>
    <w:p w:rsidR="005616A8" w:rsidRPr="005616A8" w:rsidRDefault="005616A8" w:rsidP="005616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Listen without judging and show you care.</w:t>
      </w:r>
    </w:p>
    <w:p w:rsidR="005616A8" w:rsidRPr="005616A8" w:rsidRDefault="005616A8" w:rsidP="005616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Stay with the person (or make sure the person is in a private, secure place with another caring person) until you can get further help.</w:t>
      </w:r>
    </w:p>
    <w:p w:rsidR="005616A8" w:rsidRPr="005616A8" w:rsidRDefault="005616A8" w:rsidP="005616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Remove any objects that could be used in a suicide attempt.</w:t>
      </w:r>
    </w:p>
    <w:p w:rsidR="005616A8" w:rsidRPr="005616A8" w:rsidRDefault="005616A8" w:rsidP="005616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Call SAMHSA's National Suicide Prevention Lifeline at 1-800-273-TALK (8255) and follow their guidance.</w:t>
      </w:r>
    </w:p>
    <w:p w:rsidR="005616A8" w:rsidRPr="005616A8" w:rsidRDefault="005616A8" w:rsidP="005616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If danger for self-harm seems imminent, call 911.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If you have any questions about this information or any concerns or questions, please do not hesitate to contact me. 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Sincerely, 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Heather S. Doyle, Ph.D., NCSP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Director of Pupil Services 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Copley-Fairlawn City Schools</w:t>
      </w:r>
    </w:p>
    <w:p w:rsidR="005616A8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heather.doyle@copley-fairlawn.org</w:t>
      </w:r>
    </w:p>
    <w:p w:rsidR="00167D25" w:rsidRPr="005616A8" w:rsidRDefault="005616A8" w:rsidP="005616A8">
      <w:pPr>
        <w:shd w:val="clear" w:color="auto" w:fill="FFFFFF"/>
        <w:rPr>
          <w:rFonts w:ascii="Tahoma" w:eastAsia="Times New Roman" w:hAnsi="Tahoma" w:cs="Tahoma"/>
          <w:color w:val="000069"/>
          <w:sz w:val="24"/>
          <w:szCs w:val="24"/>
        </w:rPr>
      </w:pPr>
      <w:r w:rsidRPr="005616A8">
        <w:rPr>
          <w:rFonts w:ascii="Tahoma" w:eastAsia="Times New Roman" w:hAnsi="Tahoma" w:cs="Tahoma"/>
          <w:color w:val="000069"/>
          <w:sz w:val="24"/>
          <w:szCs w:val="24"/>
        </w:rPr>
        <w:t>330.664.4856</w:t>
      </w:r>
      <w:bookmarkStart w:id="0" w:name="_GoBack"/>
      <w:bookmarkEnd w:id="0"/>
    </w:p>
    <w:sectPr w:rsidR="00167D25" w:rsidRPr="005616A8" w:rsidSect="00561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552ED"/>
    <w:multiLevelType w:val="multilevel"/>
    <w:tmpl w:val="46CE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A8"/>
    <w:rsid w:val="00167D25"/>
    <w:rsid w:val="0056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mhsa.gov/suicide-preven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Strandberg</dc:creator>
  <cp:lastModifiedBy>Susan Strandberg</cp:lastModifiedBy>
  <cp:revision>1</cp:revision>
  <dcterms:created xsi:type="dcterms:W3CDTF">2018-02-21T20:51:00Z</dcterms:created>
  <dcterms:modified xsi:type="dcterms:W3CDTF">2018-02-21T20:55:00Z</dcterms:modified>
</cp:coreProperties>
</file>